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before="0" w:after="150"/>
        <w:ind w:hanging="0" w:start="0" w:end="0"/>
        <w:jc w:val="center"/>
        <w:rPr/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ГОСУДАРСТВЕННОЕ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БЮДЖЕТНОЕ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ОБЩЕОБРАЗОВАТЕЛЬНОЕ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 xml:space="preserve">УЧРЕЖДЕНИЕ </w:t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/>
      </w:pP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1"/>
        </w:rPr>
        <w:t>«МОБУ СОШ № 5 им. Г. К. Жукова г. Лабинск Лабинского района»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/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/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/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/>
      </w:r>
    </w:p>
    <w:tbl>
      <w:tblPr>
        <w:tblW w:w="10545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470"/>
        <w:gridCol w:w="3524"/>
        <w:gridCol w:w="3551"/>
      </w:tblGrid>
      <w:tr>
        <w:trPr>
          <w:trHeight w:val="1770" w:hRule="atLeast"/>
        </w:trPr>
        <w:tc>
          <w:tcPr>
            <w:tcW w:w="3470" w:type="dxa"/>
            <w:tcBorders/>
            <w:shd w:fill="FFFFFF" w:val="clear"/>
          </w:tcPr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РАССМОТРЕНО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на заседании педагогического совета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Протокол № </w:t>
            </w:r>
            <w:r>
              <w:rPr>
                <w:color w:val="000000"/>
                <w:sz w:val="21"/>
              </w:rPr>
              <w:t>8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от «</w:t>
            </w:r>
            <w:r>
              <w:rPr>
                <w:color w:val="000000"/>
                <w:sz w:val="21"/>
              </w:rPr>
              <w:t>28</w:t>
            </w:r>
            <w:r>
              <w:rPr>
                <w:color w:val="000000"/>
                <w:sz w:val="21"/>
              </w:rPr>
              <w:t>».</w:t>
            </w:r>
            <w:r>
              <w:rPr>
                <w:color w:val="000000"/>
                <w:sz w:val="21"/>
              </w:rPr>
              <w:t>03</w:t>
            </w:r>
            <w:r>
              <w:rPr>
                <w:color w:val="000000"/>
                <w:sz w:val="21"/>
              </w:rPr>
              <w:t>.2025г</w:t>
            </w:r>
          </w:p>
        </w:tc>
        <w:tc>
          <w:tcPr>
            <w:tcW w:w="3524" w:type="dxa"/>
            <w:tcBorders/>
            <w:shd w:fill="FFFFFF" w:val="clear"/>
          </w:tcPr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СОГЛАСОВАНО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Заместитель директора по УВР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Худяшова Т.Н.     «</w:t>
            </w:r>
            <w:r>
              <w:rPr>
                <w:color w:val="000000"/>
                <w:sz w:val="21"/>
              </w:rPr>
              <w:t>28</w:t>
            </w:r>
            <w:r>
              <w:rPr>
                <w:color w:val="000000"/>
                <w:sz w:val="21"/>
              </w:rPr>
              <w:t>».</w:t>
            </w:r>
            <w:r>
              <w:rPr>
                <w:color w:val="000000"/>
                <w:sz w:val="21"/>
              </w:rPr>
              <w:t>03</w:t>
            </w:r>
            <w:r>
              <w:rPr>
                <w:color w:val="000000"/>
                <w:sz w:val="21"/>
              </w:rPr>
              <w:t xml:space="preserve"> 2025 г.</w:t>
            </w:r>
          </w:p>
        </w:tc>
        <w:tc>
          <w:tcPr>
            <w:tcW w:w="3551" w:type="dxa"/>
            <w:tcBorders/>
            <w:shd w:fill="FFFFFF" w:val="clear"/>
          </w:tcPr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УТВЕРЖДЕНО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Директор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М.А. Лопатина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Приказ №</w:t>
            </w:r>
          </w:p>
          <w:p>
            <w:pPr>
              <w:pStyle w:val="Style17"/>
              <w:bidi w:val="0"/>
              <w:spacing w:before="0" w:after="150"/>
              <w:ind w:hanging="0" w:start="0" w:end="0"/>
              <w:jc w:val="star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от «</w:t>
            </w:r>
            <w:r>
              <w:rPr>
                <w:color w:val="000000"/>
                <w:sz w:val="21"/>
              </w:rPr>
              <w:t>31</w:t>
            </w:r>
            <w:r>
              <w:rPr>
                <w:color w:val="000000"/>
                <w:sz w:val="21"/>
              </w:rPr>
              <w:t xml:space="preserve">» </w:t>
            </w:r>
            <w:r>
              <w:rPr>
                <w:color w:val="000000"/>
                <w:sz w:val="21"/>
              </w:rPr>
              <w:t>03</w:t>
            </w:r>
            <w:r>
              <w:rPr>
                <w:color w:val="000000"/>
                <w:sz w:val="21"/>
              </w:rPr>
              <w:t xml:space="preserve"> 2025 г.</w:t>
            </w:r>
          </w:p>
        </w:tc>
      </w:tr>
    </w:tbl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/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/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/>
      </w:pPr>
      <w:r>
        <w:rPr/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widowControl/>
        <w:bidi w:val="0"/>
        <w:ind w:hanging="0" w:start="0" w:end="0"/>
        <w:jc w:val="start"/>
        <w:rPr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 xml:space="preserve">                                    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sz w:val="26"/>
          <w:szCs w:val="26"/>
        </w:rPr>
      </w:pPr>
      <w:r>
        <w:rPr>
          <w:b/>
          <w:sz w:val="26"/>
          <w:szCs w:val="26"/>
          <w:shd w:fill="FFFFFF" w:val="clear"/>
        </w:rPr>
        <w:t>Рабочая программа элективного курса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sz w:val="26"/>
          <w:szCs w:val="26"/>
        </w:rPr>
      </w:pPr>
      <w:r>
        <w:rPr>
          <w:b/>
          <w:sz w:val="26"/>
          <w:szCs w:val="26"/>
          <w:shd w:fill="FFFFFF" w:val="clear"/>
        </w:rPr>
        <w:t>СЕРВИС И ТУРИЗМ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sz w:val="26"/>
          <w:szCs w:val="26"/>
        </w:rPr>
      </w:pPr>
      <w:r>
        <w:rPr>
          <w:b/>
          <w:sz w:val="26"/>
          <w:szCs w:val="26"/>
          <w:shd w:fill="FFFFFF" w:val="clear"/>
        </w:rPr>
        <w:t xml:space="preserve"> </w:t>
      </w:r>
      <w:r>
        <w:rPr>
          <w:rFonts w:ascii="PT Sans;sans-serif" w:hAnsi="PT Sans;sans-serif"/>
          <w:b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</w:rPr>
        <w:t>технологического профиля направленности туризм и сервис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sz w:val="26"/>
          <w:szCs w:val="26"/>
        </w:rPr>
      </w:pPr>
      <w:r>
        <w:rPr>
          <w:b/>
          <w:sz w:val="26"/>
          <w:szCs w:val="26"/>
          <w:shd w:fill="FFFFFF" w:val="clear"/>
        </w:rPr>
        <w:t>10-11 класс</w:t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PT Sans;sans-serif" w:hAnsi="PT Sans;sans-serif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PT Sans;sans-serif" w:hAnsi="PT Sans;sans-serif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PT Sans;sans-serif" w:hAnsi="PT Sans;sans-serif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PT Sans;sans-serif" w:hAnsi="PT Sans;sans-serif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PT Sans;sans-serif" w:hAnsi="PT Sans;sans-serif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PT Sans;sans-serif" w:hAnsi="PT Sans;sans-serif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sz w:val="28"/>
          <w:szCs w:val="28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г. Лабинск 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b/>
          <w:color w:val="34455D"/>
          <w:shd w:fill="FFFFFF" w:val="clear"/>
        </w:rPr>
      </w:pPr>
      <w:r>
        <w:rPr>
          <w:b/>
          <w:color w:val="34455D"/>
          <w:shd w:fill="FFFFFF" w:val="clear"/>
        </w:rPr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/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Рабочая программа элективного курса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СЕРВИС И ТУРИЗМ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10-11 класс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/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Пояснительная записка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  </w:t>
      </w:r>
      <w:r>
        <w:rPr>
          <w:rFonts w:cs="Times New Roman"/>
          <w:sz w:val="24"/>
          <w:szCs w:val="24"/>
          <w:shd w:fill="FFFFFF" w:val="clear"/>
        </w:rPr>
        <w:t>Программа внеурочной деятельности «Сервис и туризм» рассчитана на 68 часов и предназначен для изучения в 10 и 11 классах.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rFonts w:cs="Times New Roman"/>
          <w:sz w:val="24"/>
          <w:szCs w:val="24"/>
          <w:shd w:fill="FFFFFF" w:val="clear"/>
        </w:rPr>
        <w:tab/>
        <w:t>Срок реализации программы – 2 года в формате интенсива.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  </w:t>
      </w:r>
      <w:r>
        <w:rPr>
          <w:shd w:fill="FFFFFF" w:val="clear"/>
        </w:rPr>
        <w:t>В рамках реализации задач, поставленных государством перед образовательными учреждениями, задач, сформулированных в нормативных документах российского, регионального и муниципального уровня, и решения проблем, выявленных в ходе анализа деятельности лицея, коллективом лицея определены следующие стратегические целевые приоритеты: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формирование научно ориентированного типа мышления и гуманистического мировоззрения обучающихся, содействие развитию базовых компетенций, творческого и лидерского потенциала обучающихся для создания основы их социальной успешности в дальнейшей учебной и профессиональной деятельности.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реализация универсального, научного типа образования через создание эффективной открытой образовательной среды, обеспечивающей равные возможности получения качественного образования обучающимся с различным уровнем готовности и мотивации к образовательному процессу, на основе дифференциации и индивидуализации обучения с помощью современных образовательных программ, методик и технологий в условиях уважения к личности и психологического комфорта.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Обучение по данной рабочей программе организовано с учетом компетентностного и системно-деятельностного подходов, которые предполагают: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обеспечение преемственности дошкольного, начального общего, основного и среднего (полного) общего образования;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Обучение направлено на достижение учащимися следующих личностных, метапредметных и предметных результатов.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b/>
          <w:shd w:fill="FFFFFF" w:val="clear"/>
        </w:rPr>
        <w:t>Личностные результаты учащихся 11 классов</w:t>
      </w:r>
      <w:r>
        <w:rPr>
          <w:shd w:fill="FFFFFF" w:val="clear"/>
        </w:rPr>
        <w:t>: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Личностные результаты освоения основной образовательной программы должны отражать: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3) готовность к служению Отечеству, его защите;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8) нравственное сознание и поведение на основе усвоения общечеловеческих ценностей;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15) ответственное отношение к созданию семьи на основе осознанного принятия ценностей семейной жизни.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 </w:t>
      </w:r>
      <w:r>
        <w:rPr>
          <w:b/>
          <w:shd w:fill="FFFFFF" w:val="clear"/>
        </w:rPr>
        <w:t>Метапредметные результаты</w:t>
      </w:r>
      <w:r>
        <w:rPr>
          <w:shd w:fill="FFFFFF" w:val="clear"/>
        </w:rPr>
        <w:t> </w:t>
      </w:r>
      <w:r>
        <w:rPr>
          <w:b/>
          <w:shd w:fill="FFFFFF" w:val="clear"/>
        </w:rPr>
        <w:t>учащихся 11 классов</w:t>
      </w:r>
      <w:r>
        <w:rPr>
          <w:shd w:fill="FFFFFF" w:val="clear"/>
        </w:rPr>
        <w:t>: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6) умение определять назначение и функции различных социальных институтов;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b/>
          <w:shd w:fill="FFFFFF" w:val="clear"/>
        </w:rPr>
        <w:t>Предметные результаты освоения основной образовательной программы </w:t>
      </w:r>
      <w:r>
        <w:rPr>
          <w:shd w:fill="FFFFFF" w:val="clear"/>
        </w:rPr>
        <w:t>с учётом общих требований Стандарта и специфики изучаемых предметов, входящих в состав предметных областей обеспечат успешное обучение.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Предметные результаты: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1) сформировать знания, умения и навыки по основам туристско – краеведческой деятельности;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3) сформированность системы комплексных социально ориентированных географических знаний о закономерностях развития туристической и рекреационной деятельности, протекающий в географическом пространстве;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социально-экономических, туристических и экологических процессах и явлениях;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6) владение умениями географического анализа и интерпретации разнообразной информации;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>
      <w:pPr>
        <w:pStyle w:val="BodyText"/>
        <w:bidi w:val="0"/>
        <w:spacing w:lineRule="atLeast" w:line="300" w:before="0" w:after="140"/>
        <w:ind w:hanging="0" w:start="0" w:end="0"/>
        <w:jc w:val="both"/>
        <w:rPr>
          <w:shd w:fill="FFFFFF" w:val="clear"/>
        </w:rPr>
      </w:pPr>
      <w:r>
        <w:rPr>
          <w:shd w:fill="FFFFFF" w:val="clear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shd w:fill="FFFFFF" w:val="clear"/>
        </w:rPr>
        <w:t>Описание изменений, внесенных в программу и их обоснование (несоответствие часов по программе и по учебному плану лицея, особенности класса и др.):</w:t>
      </w:r>
      <w:r>
        <w:rPr>
          <w:shd w:fill="FFFFFF" w:val="clear"/>
        </w:rPr>
        <w:t> изменений нет.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Содержание курса: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shd w:fill="FFFFFF" w:val="clear"/>
        </w:rPr>
        <w:t>Тема 1. Теоретические основы «Географии туризма» </w:t>
      </w:r>
      <w:r>
        <w:rPr>
          <w:shd w:fill="FFFFFF" w:val="clear"/>
        </w:rPr>
        <w:t>(8 часов)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Предмет, содержание и методы географии туризма. Туризм как система статистических понятий и категорий. Рекреация и туризм: соотношение понятий. Классификация туризма.Турист: понятие, цели и типы. Туристские маршруты и их виды. Международные туристские организации. Туристский рынок и особенности его функционирования. Международный, региональные и национальные туристские рынки: современное состояние и перспективы развития. Туристско-рекреационный потенциал и методы его оценки. Туристские ресурсы. Рекреационные ресурсы. Оценка природных рекреационных ресурсов. Оценка культурно-исторических ресурсов. Культурное и природное наследие и международный туризм. Список всемирного наследия ЮНЕСКО и особенности географии объектов всемирного наследия. Территориальные рекреационные системы. Особенности организации туристского обслуживания. Туристская инфраструктура: услуги размещения и питания, услуги перевозки, экскурсионное обслуживание. Сезонность в международном туризме. Факторы развития международного туризма.  География международных туристских потоков. География познавательного и развлекательного туризма. География религиозного и паломнического туризма.  География лечебно-оздоровительного туризма. География спортивного, приключенческого и экстремального туризма. География экологического туризма. География делового туризма и бизнес-поездок.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shd w:fill="FFFFFF" w:val="clear"/>
        </w:rPr>
        <w:t>Тема 2. </w:t>
      </w:r>
      <w:r>
        <w:rPr>
          <w:shd w:fill="FFFFFF" w:val="clear"/>
        </w:rPr>
        <w:t>Рекреационное и туристское районообразование и районирование (17 часов)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Теоретико-методологические основы рекреационного районообразования и районирования. Туристское районирование и зонирование. Районообразующие признаки в международном туризме. Понятие о туристском регионе. Региональный туризм.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МЕЖДУНАРОДНЫЙ ТУРИЗМ В ЕВРОПЕ Современное состояние международного туризма в Европе. Восточноевропейская туристско-рекреационная зона. Североевропейская туристско-рекреационная зона. Западноевропейская туристско-рекреационная зона. Туристско-рекреационный потенциал альпийских государств (на примере Швейцарии и Австрии). Туристско-рекреационный потенциал Германии и стран Бенилюкса. Рекреационно-туристский потенциал Франции. Южноевропейская туристско-рекреационная зона. Туристско-рекреационный потенциал Греции.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МЕЖДУНАРОДНЫЙ ТУРИЗМ В АЗИИ Туризм и отдых в странах Юго-Западной Азии. Южная Азия: общая характеристика. Туризм и отдых в странах Юго-Восточной Азии. Туристско-рекреационный потенциал Японии и Кореи. Туристско-рекреационный потенциал Китая и Монголии.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МЕЖДУНАРОДНЫЙ ТУРИЗМ В АФРИКЕ Современное состояние международного туризма в Африке. Северная Африка: общая характеристика. Западная Африка: общая характеристика. Восточный туристский район: общая характеристика. Островной туристский район (Маврикий, Мадагаскар, Реюньон, Сейшельские и Коморские острова). Южный туристский район: общая характеристика.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МЕЖДУНАРОДНЫЙ ТУРИЗМ В СЕВЕРНОЙ АМЕРИКЕ Организация курортного дела и туризма в США. Рекреационные зоны и районы США. Канада как туристско-рекреационная зона Северной Америки.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МЕЖДУНАРОДНЫЙ ТУРИЗМ В ЛАТИНСКОЙ АМЕРИКЕ Туризм и отдых в странах Карибского бассейна. Туристские ресурсы и центры стран Центральной Америки. Туристско-рекреационный потенциал Мексики и Бразилии. Северный и Андский туристские районы Южной Америки. Южный туристский район Южной Америки (Парагвай, Уругвай, Аргентина).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МЕЖДУНАРОДНЫЙ ТУРИЗМ В АВСТРАЛИИ И ОКЕАНИИ Основные туристские центры и курорты Австралии. Туристско-рекреационный потенциал островных государств и территории Океании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ТУРИСТСКО-РЕКРЕАЦИОННЫЕ ЗОНЫ И СОДРУЖЕСТВО НЕЗАВИСИМЫХ ГОСУДАРСТВ Кавказско-Черноморский рекреационный район: Абхазия. Закавказский рекреационный район. Прибалтийский рекреационный район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shd w:fill="FFFFFF" w:val="clear"/>
        </w:rPr>
        <w:t>Тема 3. </w:t>
      </w:r>
      <w:r>
        <w:rPr>
          <w:shd w:fill="FFFFFF" w:val="clear"/>
        </w:rPr>
        <w:t>Международный туризм в России (8 часов)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География туризма в Российской Федерации. Разнообразие видов туризма в Российской Федерации. Туристские районы Северного Кавказа. Черноморское побережье Кавказа как основная рекреационная зона России. Горно-Кавказский рекреационный район. Прикаспийский туристско-рекреационный потенциал. Азовский туристский район. Туристские районы Центральной России. Туристские районы Северо-Запада и Европейского Севера России. Серебряное кольцо России. Южно-Российский, Волжский и Уральский туристско-рекреационные районы. Алтайский рекреационный район. Енисейский и Прибайкальский туристско-рекреационные районы. Дальневосточный туристско-рекреационный район. Крымский район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Тематическое планирование с определением основных видов учебной деятельности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Normal"/>
        <w:spacing w:lineRule="auto" w:line="240" w:before="0" w:after="0"/>
        <w:ind w:firstLine="709" w:end="0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tbl>
      <w:tblPr>
        <w:tblW w:w="10348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08"/>
        <w:gridCol w:w="3261"/>
        <w:gridCol w:w="566"/>
        <w:gridCol w:w="710"/>
        <w:gridCol w:w="662"/>
        <w:gridCol w:w="4440"/>
      </w:tblGrid>
      <w:tr>
        <w:trPr>
          <w:trHeight w:val="330" w:hRule="atLeast"/>
        </w:trPr>
        <w:tc>
          <w:tcPr>
            <w:tcW w:w="7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п\п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Основные виды деятельности учащихся (УУД)</w:t>
            </w:r>
            <w:r>
              <w:rPr>
                <w:rFonts w:cs="Times New Roman"/>
                <w:sz w:val="24"/>
                <w:szCs w:val="24"/>
              </w:rPr>
              <w:br/>
            </w:r>
          </w:p>
        </w:tc>
      </w:tr>
      <w:tr>
        <w:trPr>
          <w:trHeight w:val="1141" w:hRule="atLeast"/>
          <w:cantSplit w:val="true"/>
        </w:trPr>
        <w:tc>
          <w:tcPr>
            <w:tcW w:w="7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bottom"/>
          </w:tcPr>
          <w:p>
            <w:pPr>
              <w:pStyle w:val="Style19"/>
              <w:ind w:start="113" w:end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bottom"/>
          </w:tcPr>
          <w:p>
            <w:pPr>
              <w:pStyle w:val="Style19"/>
              <w:ind w:start="113" w:end="113"/>
              <w:rPr/>
            </w:pPr>
            <w:r>
              <w:rPr>
                <w:sz w:val="22"/>
                <w:szCs w:val="22"/>
              </w:rPr>
              <w:t>Ауди-торные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bottom"/>
          </w:tcPr>
          <w:p>
            <w:pPr>
              <w:pStyle w:val="Style19"/>
              <w:ind w:start="113" w:end="113"/>
              <w:rPr/>
            </w:pPr>
            <w:r>
              <w:rPr>
                <w:sz w:val="22"/>
                <w:szCs w:val="22"/>
              </w:rPr>
              <w:t>Внеауди-торные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347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 класс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Введение.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tabs>
                <w:tab w:val="clear" w:pos="709"/>
                <w:tab w:val="left" w:pos="284" w:leader="none"/>
              </w:tabs>
              <w:spacing w:lineRule="auto" w:line="240" w:before="0" w:after="0"/>
              <w:ind w:hanging="0" w:start="0" w:end="0"/>
              <w:contextualSpacing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материале; планировать свое действие в соответствии с поставленной задачей и условиями ее реализации, в том числе во внутреннем плане; осуществлять итоговый и пошаговый контроль по результату; в сотрудничестве с учителем ставить новые учебные задачи; преоб-разовывать практическую задачу в позна-вательную; проявлять познавательную ини-циативу в учебном сотрудничестве; умения учиться: навыкам решения творческих задач и навыкам поиска, аннализа и интерпретации информации; осуществлять расширенный поиск информации, добывать необходимые знания и с их помощью проделывать конкретную работу; осуществлять поиск необходимой информации для выполнения учебных заданий с исполь-зованием учебной литературы; основам смыслового чтения худож. и познават. текстов, выделять существенную информацию из текстов разных видов; осуществлять анализ объектов с выделением существенных и несущественных признаков; использованием ресурсов библиотек и Интернета; учиться выполнять различные роли в группе; умение координировать свои усилия с усилиями других; формулировать собственное мнение и позицию; договариваться и приходить к общему решению в совместной деятельности; задавать вопросы; допускать возможность существования у людей различных точек зрения, и ориентироваться на позицию партнера; учитывать разные мнения и интересы и обосно-вывать собственную позицию; аргументировать свою позицию и координировать ее с позициями партнеров в сотрудничестве; продуктивно раз-решать конфликты на основе учета интересов и позиций всех его участников; с учетом целей коммуникации точно, последовательно и полно передавать партнеру необходимую информацию как ориентир для построения действия.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tabs>
                <w:tab w:val="clear" w:pos="709"/>
                <w:tab w:val="left" w:pos="284" w:leader="none"/>
              </w:tabs>
              <w:spacing w:lineRule="auto" w:line="240" w:before="0" w:after="0"/>
              <w:ind w:hanging="0" w:start="0" w:end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Теоретические основы географии туризма.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и классы туристской деятельности.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разновидности туристской деятельности.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Туристско-рекреационное районирование мира.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Туристско-рекреационные районы России.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Туристско-рекреационные районы стран СНГ.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90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590" w:hRule="atLeast"/>
        </w:trPr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Туристско-рекреационные районы Зарубежной Европы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Туристско-рекреационные районы Зарубежной Азии.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Туристско-рекреационные районы Африки.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Туристско-рекреационные районы Австралии и Океании.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Туристско-рекреационные районы Америки.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/>
            </w:pPr>
            <w:r>
              <w:rPr>
                <w:sz w:val="24"/>
                <w:szCs w:val="24"/>
              </w:rPr>
              <w:t>Развитие туристической деятельности в Антарктиде и Арктике.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/>
            </w:pPr>
            <w:r>
              <w:rPr>
                <w:sz w:val="24"/>
                <w:szCs w:val="24"/>
              </w:rPr>
              <w:t>Охрана природы и преобразование рекреационных территорий.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/>
            </w:pPr>
            <w:r>
              <w:rPr>
                <w:sz w:val="24"/>
                <w:szCs w:val="24"/>
              </w:rPr>
              <w:t>Перспективы развития международного туризма.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8" w:end="0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Требования к уровню подготовки учащихся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shd w:fill="FFFFFF" w:val="clear"/>
        </w:rPr>
      </w:pPr>
      <w:r>
        <w:rPr>
          <w:b/>
          <w:shd w:fill="FFFFFF" w:val="clear"/>
        </w:rPr>
        <w:t>Учащиеся должны знать: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содержание понятий курса: туризм, география туризма, рекреационная география, факторы развития туризма, историко-культурное наследие, памятники, ансамбли, достопримечательные места, туристско-рекреационный район;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масштабы и типы современного туризма;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типологию туристских районов;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главные туристские районы регионов и основных стран мира, Российской Федерации;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наиболее известные памятники античности, средневековья, эпохи Возрождения, Нового и Новейшего времени, привлекающие большое внимание туристов в странах и регионах мира, в России;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уникальные природные объекты стран и регионов мира, России, привлекающие внимание туристов из разных государств мира;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примеры объектов Всемирного природного и культурного наследия;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shd w:fill="FFFFFF" w:val="clear"/>
        </w:rPr>
      </w:pPr>
      <w:r>
        <w:rPr>
          <w:b/>
          <w:shd w:fill="FFFFFF" w:val="clear"/>
        </w:rPr>
        <w:t>Учащиеся должны уметь: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устанавливать связи географии туризма с другими географическими дисциплинами;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определять природные процессы, затрудняющие и благоприятствующие туристской деятельности;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составлять историко-культурную характеристику страны, района или города;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характеризовать объекты Всемирного природного и культурного наследия с целью выявления черт привлекательности для туристов;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устанавливать роль рекреационных ресурсов в природно-ресурсном потенциале страны или региона;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выявлять зависимость развития туризма от показателей уровня экономического развития страны, отраслевой структуры ее хозяйства; участия страны в интеграционных группировках; уровня внутриполитической стабильности и авторитета страны на международном уровне;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оценивать рекреационные ресурсы туристского района, определять преобладающие виды туризма в нем;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давать характеристику различных типов туризма;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составлять (проектировать) на основе литературных, картографических материалов гипотетические внутренние и международные туристические маршруты разных видов;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классифицировать туристские районы региона по различным признакам;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оформлять рекламный проспект с использованием различных средств;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называть и показывать по карте ведущие туристские районы и центры.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shd w:fill="FFFFFF" w:val="clear"/>
        </w:rPr>
      </w:pPr>
      <w:r>
        <w:rPr>
          <w:shd w:fill="FFFFFF" w:val="clear"/>
        </w:rPr>
        <w:br/>
        <w:t> 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shd w:fill="FFFFFF" w:val="clear"/>
        </w:rPr>
      </w:pPr>
      <w:r>
        <w:rPr>
          <w:shd w:fill="FFFFFF" w:val="clear"/>
        </w:rPr>
        <w:br/>
        <w:t> 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Описание учебно-методического обеспечения образовательной деятельности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Учебно-методическое обеспечение: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М.В. Асташкина. География туризма.,- М.: Альфа-М, 2011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Н.С. Лукьянова. География туризма: туристские регионы мира и России. Практикум., - М.: КНОРУС, 2010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В. И. Кружалин. География туризма.,- М. : Федеральное агентство по ту ризму, 2014.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В.Л. Погодина. География туризма: учебник для студентов вузов / В.Л. Погодина, И.Г. Филиппова. – М.: ИНФРА-М, 2012. 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В.Л. Погодина. География туризма: учебник для студентов вузов / В.Л. Погодина, И.Г. Филиппова. – М.: ИНФРА-М, 2012. 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Е.А.Котляров. География отдыха и туризма. – М., 2006.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В.П.Максаковский. Географическая картина мира. Т. 1-3. – Ярославль, 2002.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br/>
        <w:t> 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Лист контроля</w:t>
      </w:r>
    </w:p>
    <w:tbl>
      <w:tblPr>
        <w:tblW w:w="11392" w:type="dxa"/>
        <w:jc w:val="start"/>
        <w:tblInd w:w="-15" w:type="dxa"/>
        <w:tblLayout w:type="fixed"/>
        <w:tblCellMar>
          <w:top w:w="28" w:type="dxa"/>
          <w:start w:w="115" w:type="dxa"/>
          <w:bottom w:w="28" w:type="dxa"/>
          <w:end w:w="0" w:type="dxa"/>
        </w:tblCellMar>
      </w:tblPr>
      <w:tblGrid>
        <w:gridCol w:w="599"/>
        <w:gridCol w:w="1527"/>
        <w:gridCol w:w="2847"/>
        <w:gridCol w:w="1685"/>
        <w:gridCol w:w="146"/>
        <w:gridCol w:w="1522"/>
        <w:gridCol w:w="1522"/>
        <w:gridCol w:w="1542"/>
      </w:tblGrid>
      <w:tr>
        <w:trPr/>
        <w:tc>
          <w:tcPr>
            <w:tcW w:w="599" w:type="dxa"/>
            <w:vMerge w:val="restart"/>
            <w:tcBorders>
              <w:top w:val="double" w:sz="4" w:space="0" w:color="000000"/>
              <w:start w:val="double" w:sz="4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Дата</w:t>
            </w:r>
          </w:p>
        </w:tc>
        <w:tc>
          <w:tcPr>
            <w:tcW w:w="1527" w:type="dxa"/>
            <w:vMerge w:val="restart"/>
            <w:tcBorders>
              <w:top w:val="double" w:sz="4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Форма контроля</w:t>
            </w:r>
          </w:p>
        </w:tc>
        <w:tc>
          <w:tcPr>
            <w:tcW w:w="2847" w:type="dxa"/>
            <w:vMerge w:val="restart"/>
            <w:tcBorders>
              <w:top w:val="double" w:sz="4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Тема контроля</w:t>
            </w:r>
          </w:p>
        </w:tc>
        <w:tc>
          <w:tcPr>
            <w:tcW w:w="1685" w:type="dxa"/>
            <w:vMerge w:val="restart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  <w:vAlign w:val="center"/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Описание измерительных материалов</w:t>
            </w:r>
          </w:p>
        </w:tc>
        <w:tc>
          <w:tcPr>
            <w:tcW w:w="146" w:type="dxa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22" w:type="dxa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22" w:type="dxa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2" w:type="dxa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9" w:type="dxa"/>
            <w:vMerge w:val="continue"/>
            <w:tcBorders>
              <w:top w:val="double" w:sz="4" w:space="0" w:color="000000"/>
              <w:start w:val="double" w:sz="4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27" w:type="dxa"/>
            <w:vMerge w:val="continue"/>
            <w:tcBorders>
              <w:top w:val="double" w:sz="4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47" w:type="dxa"/>
            <w:vMerge w:val="continue"/>
            <w:tcBorders>
              <w:top w:val="double" w:sz="4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85" w:type="dxa"/>
            <w:vMerge w:val="continue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6" w:type="dxa"/>
            <w:tcBorders>
              <w:top w:val="double" w:sz="4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2" w:type="dxa"/>
            <w:tcBorders>
              <w:top w:val="doub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1522" w:type="dxa"/>
            <w:tcBorders>
              <w:top w:val="doub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Введение в туризм. Практическая работа №1: «История становления и развития туризма в России и за рубежом»</w:t>
            </w:r>
          </w:p>
        </w:tc>
        <w:tc>
          <w:tcPr>
            <w:tcW w:w="1542" w:type="dxa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</w:tr>
      <w:tr>
        <w:trPr/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Международные туристические организации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Туристическая инфраструктура. Рекреационная сеть, обслуживание. Практическая работа №2: «Анализ туристского рынка России».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Факторы развития туризма. География туристских потоков. Практическая работа №3: «Пространственная картина международного туризма»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Основные направления туризма.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География основных направлений туризма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Письменная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Обобщающее повторение по теме: «Общие основы туризма»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Проблемные задания, задания разных уровней сложности, тестовые задания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Региональный туризм. Практическая работа №4: «Туристские регионы широкой и узкой специализации».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Международный туризм в Европе. Восточноевропейская зона. Практическая работа №5: «Статистика международного туризма в Европе»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Групповая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Североевропейская туристско-рекреационная зона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Западноевропейская туристско-рекреационная зона. Практическая работа №6: «Особенности туристско-рекреационного потенциала альпийских государств».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Групповая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Туристско-рекреационный потенциал Германии, стран Бенилюкса и Франции.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Южноевропейская туристско-рекреационная зона. Практическая работа №7: «Романский и готический стиль Европы»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Греция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Письменная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Обобщающее повторение «Туризм в Европейском регионе»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Проблемные задания, задания разных уровней сложности, тестовые задания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Международный туризм в Азии. Деление региона на зоны. Практическая работа №8: «Характеристика отличительных особенностей развития туризма в АТР»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Туристско-рекреационный потенциал Японии, Кореи, Китая и Монголии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Тестирование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Международный туризм в Африке. Северная и Западная Африка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Тестирование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Туризм в Восточной и Южной Африке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Групповая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Международный туризм в Северной Америке. Канада и США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Тестирование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Международный туризм в Латинской Америке. Равнинная часть. Практическая работа №9: «Центры и памятники доколумбовских цивилизаций»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Горный туризм в Латинской Америке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Фронтальный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Туристические центры Австралии и Океании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Фронтальный опрос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Письменная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Обобщающее повторение:</w:t>
            </w:r>
          </w:p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«Международный туризм»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Проблемные задания, задания разных уровней сложности, тестовые задания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Практическая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География туризма в России. Практическая работа №10: «Составление картосхемы основных туристских зон и районов России»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Выполнение практической работы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Тестирование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Туристические районы Северного Кавказа и Черноморское побережье России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Туризм в Центральной России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Северо-Запад и Европейский Север России. Серебряное кольцо России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Туризм Поволжья и Урала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Туризм в Екатеринбурге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Устный опрос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Алтайский, Байкальский и Дальневосточный туристические регионы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Сообщения учащихся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Письменная работа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Обобщающее повторение «Туризм в России»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Проблемные задания, задания разных уровней сложности, тестовые задания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146" w:hRule="atLeast"/>
        </w:trPr>
        <w:tc>
          <w:tcPr>
            <w:tcW w:w="599" w:type="dxa"/>
            <w:tcBorders>
              <w:top w:val="single" w:sz="2" w:space="0" w:color="000000"/>
              <w:start w:val="double" w:sz="4" w:space="0" w:color="000000"/>
              <w:bottom w:val="double" w:sz="4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527" w:type="dxa"/>
            <w:tcBorders>
              <w:top w:val="single" w:sz="2" w:space="0" w:color="000000"/>
              <w:start w:val="single" w:sz="2" w:space="0" w:color="000000"/>
              <w:bottom w:val="double" w:sz="4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847" w:type="dxa"/>
            <w:tcBorders>
              <w:top w:val="single" w:sz="2" w:space="0" w:color="000000"/>
              <w:start w:val="single" w:sz="2" w:space="0" w:color="000000"/>
              <w:bottom w:val="double" w:sz="4" w:space="0" w:color="000000"/>
            </w:tcBorders>
          </w:tcPr>
          <w:p>
            <w:pPr>
              <w:pStyle w:val="Style17"/>
              <w:bidi w:val="0"/>
              <w:spacing w:lineRule="atLeast" w:line="300" w:before="0" w:after="0"/>
              <w:ind w:hanging="0" w:start="0" w:end="0"/>
              <w:jc w:val="start"/>
              <w:rPr/>
            </w:pPr>
            <w:r>
              <w:rPr/>
              <w:t>Резервный день</w:t>
            </w:r>
          </w:p>
        </w:tc>
        <w:tc>
          <w:tcPr>
            <w:tcW w:w="1685" w:type="dxa"/>
            <w:tcBorders>
              <w:top w:val="single" w:sz="6" w:space="0" w:color="000000"/>
              <w:start w:val="single" w:sz="6" w:space="0" w:color="000000"/>
              <w:bottom w:val="double" w:sz="4" w:space="0" w:color="000000"/>
              <w:end w:val="double" w:sz="4" w:space="0" w:color="000000"/>
            </w:tcBorders>
            <w:tcMar>
              <w:end w:w="115" w:type="dxa"/>
            </w:tcMar>
          </w:tcPr>
          <w:p>
            <w:pPr>
              <w:pStyle w:val="Style17"/>
              <w:widowControl w:val="false"/>
              <w:suppressLineNumbers/>
              <w:bidi w:val="0"/>
              <w:jc w:val="start"/>
              <w:rPr/>
            </w:pPr>
            <w:r>
              <w:rPr/>
              <w:t> </w:t>
            </w:r>
          </w:p>
        </w:tc>
        <w:tc>
          <w:tcPr>
            <w:tcW w:w="4732" w:type="dxa"/>
            <w:gridSpan w:val="4"/>
            <w:tcBorders/>
            <w:tcMar>
              <w:start w:w="28" w:type="dxa"/>
              <w:end w:w="28" w:type="dxa"/>
            </w:tcMar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Критерии оценивания ответов и письменных работ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При оценке учитываются число и характер ошибок (су</w:t>
        <w:softHyphen/>
        <w:t>щественные или несущественные).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Существенные ошибки связаны с недостаточной глуби</w:t>
        <w:softHyphen/>
        <w:t>ной и осознанностью ответа.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Несущественные ошибки определяются неполнотой от</w:t>
        <w:softHyphen/>
        <w:t>вета. К ним можно отнести оговорки, описки, допущенные по невнима</w:t>
        <w:softHyphen/>
        <w:t>тельности. Результаты обучения проверяются в процессе устных и письменных ответов учащихся.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 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Оценка устного ответа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shd w:fill="FFFFFF" w:val="clear"/>
        </w:rPr>
      </w:pPr>
      <w:r>
        <w:rPr>
          <w:b/>
          <w:shd w:fill="FFFFFF" w:val="clear"/>
        </w:rPr>
        <w:t>Оценка «5»: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• </w:t>
      </w:r>
      <w:r>
        <w:rPr>
          <w:shd w:fill="FFFFFF" w:val="clear"/>
        </w:rPr>
        <w:t>ответ полный и правильный на основании изученных теорий;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• </w:t>
      </w:r>
      <w:r>
        <w:rPr>
          <w:shd w:fill="FFFFFF" w:val="clear"/>
        </w:rPr>
        <w:t>материал изложен в определенной логической последо</w:t>
        <w:softHyphen/>
        <w:t>вательности, литературным  языком;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• </w:t>
      </w:r>
      <w:r>
        <w:rPr>
          <w:shd w:fill="FFFFFF" w:val="clear"/>
        </w:rPr>
        <w:t>ответ самостоятельный.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shd w:fill="FFFFFF" w:val="clear"/>
        </w:rPr>
      </w:pPr>
      <w:r>
        <w:rPr>
          <w:b/>
          <w:shd w:fill="FFFFFF" w:val="clear"/>
        </w:rPr>
        <w:t>Оценка «4»: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• </w:t>
      </w:r>
      <w:r>
        <w:rPr>
          <w:shd w:fill="FFFFFF" w:val="clear"/>
        </w:rPr>
        <w:t>ответ полный и правильный на основании изученных теорий;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• </w:t>
      </w:r>
      <w:r>
        <w:rPr>
          <w:shd w:fill="FFFFFF" w:val="clear"/>
        </w:rPr>
        <w:t>материал изложен в определенной логической последо</w:t>
        <w:softHyphen/>
        <w:t>вательности, при этом допущены две-три несущественные ошибки, исправленные по требованию учителя.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shd w:fill="FFFFFF" w:val="clear"/>
        </w:rPr>
      </w:pPr>
      <w:r>
        <w:rPr>
          <w:b/>
          <w:shd w:fill="FFFFFF" w:val="clear"/>
        </w:rPr>
        <w:t>Оценка «3»: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• </w:t>
      </w:r>
      <w:r>
        <w:rPr>
          <w:shd w:fill="FFFFFF" w:val="clear"/>
        </w:rPr>
        <w:t>ответ полный, но при этом допущена существенная ошибка или ответ неполный, несвязный.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shd w:fill="FFFFFF" w:val="clear"/>
        </w:rPr>
      </w:pPr>
      <w:r>
        <w:rPr>
          <w:b/>
          <w:shd w:fill="FFFFFF" w:val="clear"/>
        </w:rPr>
        <w:t>Оценка «2»:                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 xml:space="preserve">• </w:t>
      </w:r>
      <w:r>
        <w:rPr>
          <w:shd w:fill="FFFFFF" w:val="clear"/>
        </w:rPr>
        <w:t>при ответе обнаружено непонимание учащимся основ</w:t>
        <w:softHyphen/>
        <w:t>ного содержания учебного материала или допущены су</w:t>
        <w:softHyphen/>
        <w:t>щественные ошибки, которые учащийся не может испра</w:t>
        <w:softHyphen/>
        <w:t>вить при наводящих вопросах учителя.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shd w:fill="FFFFFF" w:val="clear"/>
        </w:rPr>
        <w:t>   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color w:val="231F20"/>
          <w:shd w:fill="FFFFFF" w:val="clear"/>
        </w:rPr>
      </w:pPr>
      <w:r>
        <w:rPr>
          <w:b/>
          <w:color w:val="231F20"/>
          <w:shd w:fill="FFFFFF" w:val="clear"/>
        </w:rPr>
        <w:t>Критерии оценивания ответа учащегося на уроке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color w:val="231F20"/>
          <w:shd w:fill="FFFFFF" w:val="clear"/>
        </w:rPr>
      </w:pPr>
      <w:r>
        <w:rPr>
          <w:b/>
          <w:color w:val="231F20"/>
          <w:shd w:fill="FFFFFF" w:val="clear"/>
        </w:rPr>
        <w:t>Устный опрос: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color w:val="231F20"/>
          <w:shd w:fill="FFFFFF" w:val="clear"/>
        </w:rPr>
        <w:t>Отметка «5» </w:t>
      </w:r>
      <w:r>
        <w:rPr>
          <w:color w:val="231F20"/>
          <w:shd w:fill="FFFFFF" w:val="clear"/>
        </w:rPr>
        <w:t>ставится, если учащийся продемонстрировал системные знания по поставленному вопросу. Раскрыл его логично, показав понимание взаимосвязей характеризуемых географических объектов и явлений, не допустив ошибок и неточностей; использовал необходимую географическую терминологию, подкреплял теоретические положения конкретными примерами.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color w:val="231F20"/>
          <w:shd w:fill="FFFFFF" w:val="clear"/>
        </w:rPr>
        <w:t>Отметка «4» </w:t>
      </w:r>
      <w:r>
        <w:rPr>
          <w:color w:val="231F20"/>
          <w:shd w:fill="FFFFFF" w:val="clear"/>
        </w:rPr>
        <w:t>ставится за ответ, из которого ясно, что учащийся имеет основные знания по данному вопросу, представления о причинно-следственных связях, влияющих на географические процессы и явления, но в котором отсутствуют некоторые элементы содержания, или присутствуют неточности, или ответ нелогичен, или неверно используется географическая терминология.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color w:val="231F20"/>
          <w:shd w:fill="FFFFFF" w:val="clear"/>
        </w:rPr>
      </w:pPr>
      <w:r>
        <w:rPr>
          <w:b/>
          <w:color w:val="231F20"/>
          <w:shd w:fill="FFFFFF" w:val="clear"/>
        </w:rPr>
        <w:t>Отметка «3» </w:t>
      </w:r>
      <w:r>
        <w:rPr>
          <w:color w:val="231F20"/>
          <w:shd w:fill="FFFFFF" w:val="clear"/>
        </w:rPr>
        <w:t>ставится за ответ, в котором учащийся проявляет фрагментарное знание элементов содержания, но не может подкрепить их конкретными примерами, имеет общие представления о географических процессах или явлениях, но не может раскрыть их сущности.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shd w:fill="FFFFFF" w:val="clear"/>
        </w:rPr>
        <w:t>Оценка «2»:  </w:t>
      </w:r>
      <w:r>
        <w:rPr>
          <w:shd w:fill="FFFFFF" w:val="clear"/>
        </w:rPr>
        <w:t>при ответе обнаружено непонимание учащимся основ</w:t>
        <w:softHyphen/>
        <w:t>ного содержания учебного материала или допущены су</w:t>
        <w:softHyphen/>
        <w:t>щественные ошибки, которые учащийся не может испра</w:t>
        <w:softHyphen/>
        <w:t>вить при наводящих вопросах учителя.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b/>
          <w:color w:val="231F20"/>
          <w:shd w:fill="FFFFFF" w:val="clear"/>
        </w:rPr>
      </w:pPr>
      <w:r>
        <w:rPr>
          <w:b/>
          <w:color w:val="231F20"/>
          <w:shd w:fill="FFFFFF" w:val="clear"/>
        </w:rPr>
        <w:t>Письменный опрос (индивидуальная работа, работа в контурных картах)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color w:val="231F20"/>
          <w:shd w:fill="FFFFFF" w:val="clear"/>
        </w:rPr>
      </w:pPr>
      <w:r>
        <w:rPr>
          <w:b/>
          <w:color w:val="231F20"/>
          <w:shd w:fill="FFFFFF" w:val="clear"/>
        </w:rPr>
        <w:t>Отметка «5» </w:t>
      </w:r>
      <w:r>
        <w:rPr>
          <w:color w:val="231F20"/>
          <w:shd w:fill="FFFFFF" w:val="clear"/>
        </w:rPr>
        <w:t>ставится, если учащийся смог правильно выбрать необходимые источники географической информации, четко следовал ходу решения и верно выполнил задание.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color w:val="231F20"/>
          <w:shd w:fill="FFFFFF" w:val="clear"/>
        </w:rPr>
      </w:pPr>
      <w:r>
        <w:rPr>
          <w:b/>
          <w:color w:val="231F20"/>
          <w:shd w:fill="FFFFFF" w:val="clear"/>
        </w:rPr>
        <w:t>Отметка «4» </w:t>
      </w:r>
      <w:r>
        <w:rPr>
          <w:color w:val="231F20"/>
          <w:shd w:fill="FFFFFF" w:val="clear"/>
        </w:rPr>
        <w:t>ставится, если из ответа видно, что учащийся представляет последовательность выполнения задания, но не полностью использовал необходимые источники информации и (или) в процессе работы допустил некоторые неточности.</w:t>
      </w:r>
    </w:p>
    <w:p>
      <w:pPr>
        <w:pStyle w:val="BodyText"/>
        <w:bidi w:val="0"/>
        <w:spacing w:lineRule="atLeast" w:line="300" w:before="0" w:after="140"/>
        <w:ind w:hanging="0" w:start="0" w:end="0"/>
        <w:jc w:val="start"/>
        <w:rPr>
          <w:shd w:fill="FFFFFF" w:val="clear"/>
        </w:rPr>
      </w:pPr>
      <w:r>
        <w:rPr>
          <w:b/>
          <w:color w:val="231F20"/>
          <w:shd w:fill="FFFFFF" w:val="clear"/>
        </w:rPr>
        <w:t>Отметка «3» </w:t>
      </w:r>
      <w:r>
        <w:rPr>
          <w:color w:val="231F20"/>
          <w:shd w:fill="FFFFFF" w:val="clear"/>
        </w:rPr>
        <w:t>ставится, если учащийся имеет общее представление о том, какого рода источники информации он может использовать, но сам затрудняется в их выборе, или имеет общее представление о последовательности выполнения задания, но не может практически его реализовать, или отобрал не все источники информации, допустил ошибки в ходе выполнения и в интерпретации полученных результатов.</w:t>
      </w:r>
    </w:p>
    <w:p>
      <w:pPr>
        <w:pStyle w:val="BodyText"/>
        <w:bidi w:val="0"/>
        <w:jc w:val="start"/>
        <w:rPr>
          <w:shd w:fill="FFFFFF" w:val="clear"/>
        </w:rPr>
      </w:pPr>
      <w:r>
        <w:rPr>
          <w:shd w:fill="FFFFFF" w:val="clear"/>
        </w:rPr>
        <w:t> </w:t>
      </w:r>
    </w:p>
    <w:p>
      <w:pPr>
        <w:pStyle w:val="BodyText"/>
        <w:bidi w:val="0"/>
        <w:spacing w:lineRule="atLeast" w:line="300" w:before="0" w:after="140"/>
        <w:ind w:hanging="0" w:start="0" w:end="0"/>
        <w:jc w:val="center"/>
        <w:rPr>
          <w:b/>
          <w:shd w:fill="FFFFFF" w:val="clear"/>
        </w:rPr>
      </w:pPr>
      <w:r>
        <w:rPr>
          <w:b/>
          <w:shd w:fill="FFFFFF" w:val="clear"/>
        </w:rPr>
        <w:t>Список литературы: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М.В. Асташкина. География туризма.,- М.: Альфа-М, 2011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Н.С. Лукьянова. География туризма: туристские регионы мира и России. Практикум., - М.: КНОРУС, 2010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>
          <w:shd w:fill="FFFFFF" w:val="clear"/>
        </w:rPr>
      </w:pPr>
      <w:r>
        <w:rPr>
          <w:shd w:fill="FFFFFF" w:val="clear"/>
        </w:rPr>
        <w:t>В.В. Исаева. География международного туризма. Учебная рабочая программа элективного курса., -Бреды, 2013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lineRule="auto" w:line="312" w:before="0" w:after="140"/>
        <w:ind w:hanging="283" w:start="709" w:end="0"/>
        <w:jc w:val="start"/>
        <w:rPr/>
      </w:pPr>
      <w:hyperlink r:id="rId2" w:tgtFrame="_blank">
        <w:r>
          <w:rPr>
            <w:rStyle w:val="Hyperlink"/>
            <w:strike w:val="false"/>
            <w:dstrike w:val="false"/>
            <w:color w:val="3693D0"/>
            <w:u w:val="none"/>
            <w:effect w:val="none"/>
            <w:shd w:fill="FFFFFF" w:val="clear"/>
          </w:rPr>
          <w:t>Федеральный государственный образовательный стандарт среднего (полного) общего образования</w:t>
        </w:r>
      </w:hyperlink>
      <w:r>
        <w:rPr>
          <w:shd w:fill="FFFFFF" w:val="clear"/>
        </w:rPr>
        <w:t>., М.: 2012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bidi w:val="0"/>
        <w:ind w:hanging="0" w:start="0" w:end="0"/>
        <w:jc w:val="star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widowControl/>
        <w:bidi w:val="0"/>
        <w:ind w:hanging="0" w:start="0" w:end="0"/>
        <w:jc w:val="start"/>
        <w:rPr>
          <w:rFonts w:ascii="Open Sans;sans-serif" w:hAnsi="Open Sans;sans-serif"/>
          <w:b/>
          <w:i w:val="false"/>
          <w:i w:val="false"/>
          <w:caps w:val="false"/>
          <w:smallCaps w:val="false"/>
          <w:color w:val="4A6385"/>
          <w:spacing w:val="0"/>
          <w:sz w:val="24"/>
          <w:shd w:fill="FFFFFF" w:val="clear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4A6385"/>
          <w:spacing w:val="0"/>
          <w:sz w:val="24"/>
          <w:shd w:fill="FFFFFF" w:val="clear"/>
        </w:rPr>
        <w:t>Теги публикации</w:t>
      </w:r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3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10 класс</w:t>
        </w:r>
      </w:hyperlink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4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11 класс</w:t>
        </w:r>
      </w:hyperlink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5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География</w:t>
        </w:r>
      </w:hyperlink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6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ФГОС</w:t>
        </w:r>
      </w:hyperlink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7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Программы</w:t>
        </w:r>
      </w:hyperlink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8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Программа элективного курса</w:t>
        </w:r>
      </w:hyperlink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9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Учитель-предметник</w:t>
        </w:r>
      </w:hyperlink>
    </w:p>
    <w:p>
      <w:pPr>
        <w:pStyle w:val="BodyText"/>
        <w:widowControl/>
        <w:bidi w:val="0"/>
        <w:spacing w:lineRule="atLeast" w:line="270" w:before="0" w:after="140"/>
        <w:ind w:hanging="0" w:start="0" w:end="0"/>
        <w:jc w:val="start"/>
        <w:rPr/>
      </w:pPr>
      <w:hyperlink r:id="rId10">
        <w:r>
          <w:rPr>
            <w:rStyle w:val="Hyperlink"/>
            <w:rFonts w:ascii="Open Sans;sans-serif" w:hAnsi="Open Sans;sans-serif"/>
            <w:b/>
            <w:i w:val="false"/>
            <w:caps w:val="false"/>
            <w:smallCaps w:val="false"/>
            <w:strike w:val="false"/>
            <w:dstrike w:val="false"/>
            <w:color w:val="393737"/>
            <w:spacing w:val="0"/>
            <w:sz w:val="24"/>
            <w:u w:val="none"/>
            <w:effect w:val="none"/>
            <w:shd w:fill="FFFFFF" w:val="clear"/>
          </w:rPr>
          <w:t>Школьное образование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Sans">
    <w:altName w:val="sans-serif"/>
    <w:charset w:val="01"/>
    <w:family w:val="roman"/>
    <w:pitch w:val="default"/>
  </w:font>
  <w:font w:name="Open Sans">
    <w:altName w:val="sans-serif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5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InternetLink">
    <w:name w:val="Internet Link"/>
    <w:qFormat/>
    <w:rPr>
      <w:color w:val="00008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Без интервала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20">
    <w:name w:val="Абзац списка"/>
    <w:basedOn w:val="Normal"/>
    <w:qFormat/>
    <w:pPr>
      <w:spacing w:before="0" w:after="200"/>
      <w:ind w:hanging="0" w:start="720" w:end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du.ru/db/mo/Data/d_12/m413.html" TargetMode="External"/><Relationship Id="rId3" Type="http://schemas.openxmlformats.org/officeDocument/2006/relationships/hyperlink" Target="https://xn--j1ahfl.xn--p1ai/tag/10%20&#1082;&#1083;&#1072;&#1089;&#1089;" TargetMode="External"/><Relationship Id="rId4" Type="http://schemas.openxmlformats.org/officeDocument/2006/relationships/hyperlink" Target="https://xn--j1ahfl.xn--p1ai/tag/11%20&#1082;&#1083;&#1072;&#1089;&#1089;" TargetMode="External"/><Relationship Id="rId5" Type="http://schemas.openxmlformats.org/officeDocument/2006/relationships/hyperlink" Target="https://xn--j1ahfl.xn--p1ai/tag/&#1043;&#1077;&#1086;&#1075;&#1088;&#1072;&#1092;&#1080;&#1103;" TargetMode="External"/><Relationship Id="rId6" Type="http://schemas.openxmlformats.org/officeDocument/2006/relationships/hyperlink" Target="https://xn--j1ahfl.xn--p1ai/tag/&#1060;&#1043;&#1054;&#1057;" TargetMode="External"/><Relationship Id="rId7" Type="http://schemas.openxmlformats.org/officeDocument/2006/relationships/hyperlink" Target="https://xn--j1ahfl.xn--p1ai/tag/&#1055;&#1088;&#1086;&#1075;&#1088;&#1072;&#1084;&#1084;&#1099;" TargetMode="External"/><Relationship Id="rId8" Type="http://schemas.openxmlformats.org/officeDocument/2006/relationships/hyperlink" Target="https://xn--j1ahfl.xn--p1ai/tag/&#1055;&#1088;&#1086;&#1075;&#1088;&#1072;&#1084;&#1084;&#1072;%20&#1101;&#1083;&#1077;&#1082;&#1090;&#1080;&#1074;&#1085;&#1086;&#1075;&#1086;%20&#1082;&#1091;&#1088;&#1089;&#1072;" TargetMode="External"/><Relationship Id="rId9" Type="http://schemas.openxmlformats.org/officeDocument/2006/relationships/hyperlink" Target="https://xn--j1ahfl.xn--p1ai/tag/&#1059;&#1095;&#1080;&#1090;&#1077;&#1083;&#1100;-&#1087;&#1088;&#1077;&#1076;&#1084;&#1077;&#1090;&#1085;&#1080;&#1082;" TargetMode="External"/><Relationship Id="rId10" Type="http://schemas.openxmlformats.org/officeDocument/2006/relationships/hyperlink" Target="https://xn--j1ahfl.xn--p1ai/tag/&#1064;&#1082;&#1086;&#1083;&#1100;&#1085;&#1086;&#1077;%20&#1086;&#1073;&#1088;&#1072;&#1079;&#1086;&#1074;&#1072;&#1085;&#1080;&#1077;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LibreOffice/24.2.5.2$Windows_x86 LibreOffice_project/bffef4ea93e59bebbeaf7f431bb02b1a39ee8a59</Application>
  <AppVersion>15.0000</AppVersion>
  <Pages>14</Pages>
  <Words>3165</Words>
  <Characters>24395</Characters>
  <CharactersWithSpaces>27339</CharactersWithSpaces>
  <Paragraphs>391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2025-03-31T13:01:49Z</dcterms:created>
  <dc:creator/>
  <dc:description/>
  <dc:language>ru-RU</dc:language>
  <cp:lastModifiedBy/>
  <cp:lastPrinted>2025-03-31T17:00:46Z</cp:lastPrinted>
  <dcterms:modified xsi:type="dcterms:W3CDTF">2025-03-31T17:00:57Z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